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b w:val="1"/>
          <w:u w:val="single"/>
          <w:rtl w:val="0"/>
        </w:rPr>
        <w:t xml:space="preserve">BNW Chapters 3&amp;4 Reading Guide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Chapter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Read and Respond:</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 Explain how centrifugal Bumble-puppy is played. What is the government’s perspective on the purpose of those games?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Based on context clues, what are the Feelies (35)?</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Explain the meaning of the proverb: “every one belongs to everyone else.” What does Huxley suggest about the reason that the students accept this proverb?</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Vocabulary: write the page number the word is found on and then use a dictionary to develop a </w:t>
      </w:r>
      <w:r w:rsidDel="00000000" w:rsidR="00000000" w:rsidRPr="00000000">
        <w:rPr>
          <w:rFonts w:ascii="Georgia" w:cs="Georgia" w:eastAsia="Georgia" w:hAnsi="Georgia"/>
          <w:b w:val="1"/>
          <w:rtl w:val="0"/>
        </w:rPr>
        <w:t xml:space="preserve">concise and accurat</w:t>
      </w:r>
      <w:r w:rsidDel="00000000" w:rsidR="00000000" w:rsidRPr="00000000">
        <w:rPr>
          <w:rFonts w:ascii="Georgia" w:cs="Georgia" w:eastAsia="Georgia" w:hAnsi="Georgia"/>
          <w:b w:val="1"/>
          <w:rtl w:val="0"/>
        </w:rPr>
        <w:t xml:space="preserve">e</w:t>
      </w:r>
      <w:r w:rsidDel="00000000" w:rsidR="00000000" w:rsidRPr="00000000">
        <w:rPr>
          <w:rFonts w:ascii="Georgia" w:cs="Georgia" w:eastAsia="Georgia" w:hAnsi="Georgia"/>
          <w:rtl w:val="0"/>
        </w:rPr>
        <w:t xml:space="preserve"> definition of the word </w:t>
      </w:r>
      <w:r w:rsidDel="00000000" w:rsidR="00000000" w:rsidRPr="00000000">
        <w:rPr>
          <w:rFonts w:ascii="Georgia" w:cs="Georgia" w:eastAsia="Georgia" w:hAnsi="Georgia"/>
          <w:b w:val="1"/>
          <w:rtl w:val="0"/>
        </w:rPr>
        <w:t xml:space="preserve">as used in the context of the novel</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rudimentary</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patronizing</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maudlin</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suppressed</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bunk</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derision</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teeming</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rabble</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axiomatic</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rPr>
      </w:pPr>
      <w:r w:rsidDel="00000000" w:rsidR="00000000" w:rsidRPr="00000000">
        <w:rPr>
          <w:rFonts w:ascii="Georgia" w:cs="Georgia" w:eastAsia="Georgia" w:hAnsi="Georgia"/>
          <w:b w:val="1"/>
          <w:rtl w:val="0"/>
        </w:rPr>
        <w:t xml:space="preserve">pneumatic</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u w:val="single"/>
          <w:rtl w:val="0"/>
        </w:rPr>
        <w:t xml:space="preserve">Chapter 4</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u w:val="single"/>
          <w:rtl w:val="0"/>
        </w:rPr>
        <w:t xml:space="preserve">Read and Respond:</w:t>
      </w:r>
    </w:p>
    <w:p w:rsidR="00000000" w:rsidDel="00000000" w:rsidP="00000000" w:rsidRDefault="00000000" w:rsidRPr="00000000">
      <w:pPr>
        <w:numPr>
          <w:ilvl w:val="0"/>
          <w:numId w:val="2"/>
        </w:numP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Describe transportation in the World State.</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2"/>
        </w:numP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Why does Bernard find it difficult to interact with others?</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2"/>
        </w:numP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Who is Helmholtz Watson? Explain how his character acts as a foil (a character with opposite traits used in literature to highlight characteristics of the other) for Bernard Marx. What do the two men have in common? What is the basis for their friendship?</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Vocabulary: write the page number the word is found on and then use a dictionary to develop a </w:t>
      </w:r>
      <w:r w:rsidDel="00000000" w:rsidR="00000000" w:rsidRPr="00000000">
        <w:rPr>
          <w:rFonts w:ascii="Georgia" w:cs="Georgia" w:eastAsia="Georgia" w:hAnsi="Georgia"/>
          <w:b w:val="1"/>
          <w:rtl w:val="0"/>
        </w:rPr>
        <w:t xml:space="preserve">concise and accurate</w:t>
      </w:r>
      <w:r w:rsidDel="00000000" w:rsidR="00000000" w:rsidRPr="00000000">
        <w:rPr>
          <w:rFonts w:ascii="Georgia" w:cs="Georgia" w:eastAsia="Georgia" w:hAnsi="Georgia"/>
          <w:rtl w:val="0"/>
        </w:rPr>
        <w:t xml:space="preserve"> definition of the word </w:t>
      </w:r>
      <w:r w:rsidDel="00000000" w:rsidR="00000000" w:rsidRPr="00000000">
        <w:rPr>
          <w:rFonts w:ascii="Georgia" w:cs="Georgia" w:eastAsia="Georgia" w:hAnsi="Georgia"/>
          <w:b w:val="1"/>
          <w:rtl w:val="0"/>
        </w:rPr>
        <w:t xml:space="preserve">as used in the context of the novel</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rPr>
      </w:pPr>
      <w:r w:rsidDel="00000000" w:rsidR="00000000" w:rsidRPr="00000000">
        <w:rPr>
          <w:rFonts w:ascii="Georgia" w:cs="Georgia" w:eastAsia="Georgia" w:hAnsi="Georgia"/>
          <w:b w:val="1"/>
          <w:rtl w:val="0"/>
        </w:rPr>
        <w:t xml:space="preserve">vivaciously</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ruminating</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incandescence</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indefatigable</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impotence</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simian</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asceticism</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rapturous</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stupor</w:t>
      </w:r>
    </w:p>
    <w:p w:rsidR="00000000" w:rsidDel="00000000" w:rsidP="00000000" w:rsidRDefault="00000000" w:rsidRPr="00000000">
      <w:pPr>
        <w:numPr>
          <w:ilvl w:val="0"/>
          <w:numId w:val="1"/>
        </w:numPr>
        <w:spacing w:line="480" w:lineRule="auto"/>
        <w:ind w:left="720" w:hanging="360"/>
        <w:contextualSpacing w:val="1"/>
        <w:rPr>
          <w:rFonts w:ascii="Georgia" w:cs="Georgia" w:eastAsia="Georgia" w:hAnsi="Georgia"/>
          <w:b w:val="1"/>
          <w:u w:val="none"/>
        </w:rPr>
      </w:pPr>
      <w:r w:rsidDel="00000000" w:rsidR="00000000" w:rsidRPr="00000000">
        <w:rPr>
          <w:rFonts w:ascii="Georgia" w:cs="Georgia" w:eastAsia="Georgia" w:hAnsi="Georgia"/>
          <w:b w:val="1"/>
          <w:rtl w:val="0"/>
        </w:rPr>
        <w:t xml:space="preserve">manifest</w:t>
      </w:r>
      <w:r w:rsidDel="00000000" w:rsidR="00000000" w:rsidRPr="00000000">
        <w:rPr>
          <w:rtl w:val="0"/>
        </w:rPr>
      </w:r>
    </w:p>
    <w:sectPr>
      <w:headerReference r:id="rId5" w:type="default"/>
      <w:headerReference r:id="rId6" w:type="first"/>
      <w:footerReference r:id="rId7" w:type="first"/>
      <w:pgSz w:h="15840.0" w:w="12240.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w:t>
      <w:tab/>
      <w:tab/>
      <w:tab/>
      <w:tab/>
      <w:tab/>
      <w:tab/>
      <w:t xml:space="preserve">Period:</w:t>
      <w:tab/>
      <w:tab/>
      <w:tab/>
      <w:tab/>
      <w:t xml:space="preserve">Date: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7" Type="http://schemas.openxmlformats.org/officeDocument/2006/relationships/footer" Target="footer1.xml"/></Relationships>
</file>