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259" w:lineRule="auto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Name__________________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rtl w:val="0"/>
        </w:rPr>
        <w:t xml:space="preserve">Brave New World Web Quest Worksheet</w:t>
      </w:r>
    </w:p>
    <w:p w:rsidR="00000000" w:rsidDel="00000000" w:rsidP="00000000" w:rsidRDefault="00000000" w:rsidRPr="00000000">
      <w:pPr>
        <w:spacing w:after="160" w:line="259" w:lineRule="auto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 Background on Aldous Huxley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According to the author of this biography, how are Huxley’s own experiences recreated in Brave New World? </w:t>
      </w:r>
      <w:hyperlink r:id="rId5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http://somaweb.org/w/huxbio.html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How was England in Huxley’s time like Brave New World?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Which characters are most like Huxley himself? How?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What was an influential event in Huxley’s life that occurred when he was 14?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How might this event be reflected in Brave New World?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What illness did Huxley experience at 16? How did it affect his life?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What was Huxley’s impression of America?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Huxley’s essay “On Silence.” Explain how his critique fits today’s society. Write at least one complete paragraph (5-7 sentences). </w:t>
      </w:r>
      <w:hyperlink r:id="rId7">
        <w:r w:rsidDel="00000000" w:rsidR="00000000" w:rsidRPr="00000000">
          <w:rPr>
            <w:rFonts w:ascii="Domine" w:cs="Domine" w:eastAsia="Domine" w:hAnsi="Domine"/>
            <w:color w:val="1155cc"/>
            <w:u w:val="single"/>
            <w:rtl w:val="0"/>
          </w:rPr>
          <w:t xml:space="preserve">http://dialogic.blogspot.com/2005/01/aldous-huxley-on-silence.html</w:t>
        </w:r>
      </w:hyperlink>
      <w:r w:rsidDel="00000000" w:rsidR="00000000" w:rsidRPr="00000000">
        <w:rPr>
          <w:rFonts w:ascii="Domine" w:cs="Domine" w:eastAsia="Domine" w:hAnsi="Dom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The Psychology Behind Brave New World 3. Who was Ivan Pavlov and how did he end up experimenting on salivating dogs? </w:t>
      </w:r>
    </w:p>
    <w:p w:rsidR="00000000" w:rsidDel="00000000" w:rsidP="00000000" w:rsidRDefault="00000000" w:rsidRPr="00000000">
      <w:pPr>
        <w:spacing w:after="160" w:line="259" w:lineRule="auto"/>
        <w:ind w:left="435" w:firstLine="0"/>
        <w:contextualSpacing w:val="0"/>
      </w:pPr>
      <w:hyperlink r:id="rId8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http://www.pbs.org/wgbh/aso/databank/entries/bhpavl.html</w:t>
        </w:r>
      </w:hyperlink>
      <w:r w:rsidDel="00000000" w:rsidR="00000000" w:rsidRPr="00000000">
        <w:rPr>
          <w:rFonts w:ascii="Domine" w:cs="Domine" w:eastAsia="Domine" w:hAnsi="Domine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259" w:lineRule="auto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Introduction to novel </w:t>
      </w:r>
      <w:hyperlink r:id="rId9">
        <w:r w:rsidDel="00000000" w:rsidR="00000000" w:rsidRPr="00000000">
          <w:rPr>
            <w:rFonts w:ascii="Domine" w:cs="Domine" w:eastAsia="Domine" w:hAnsi="Domine"/>
            <w:color w:val="1155cc"/>
            <w:u w:val="single"/>
            <w:rtl w:val="0"/>
          </w:rPr>
          <w:t xml:space="preserve">https://prezi.com/icax5c0pnv6u/brave-new-world-introduction/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What does AF stand for?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Why is F this person instead of a diety?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What year does this novel take place in?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What is the definition of conditioning?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Recall at least three political or economic events occurring during the time of BNW’s publication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59" w:lineRule="auto"/>
        <w:ind w:left="115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line="259" w:lineRule="auto"/>
        <w:ind w:left="1155" w:hanging="360"/>
        <w:contextualSpacing w:val="1"/>
        <w:rPr>
          <w:rFonts w:ascii="Domine" w:cs="Domine" w:eastAsia="Domine" w:hAnsi="Domine"/>
        </w:rPr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ind w:left="7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Behavioral Psychology and John Watson’s research. Explain how his experiment with Albert B is eerily similar to how the Delta children are conditioned to hate books and flowers in chapter 2. </w:t>
      </w:r>
      <w:hyperlink r:id="rId10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http://www.pbs.org/wgbh/aso/databank/entries/dh13wa.html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BF Skinner </w:t>
      </w:r>
      <w:hyperlink r:id="rId13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http://www.pbs.org/wgbh/aso/databank/entries/bhskin.html</w:t>
        </w:r>
      </w:hyperlink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a. How did Skinner develop the ideas of “operant behavior” and “shaping behavior” with pigeons?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b. What similarities did Skinner notice between how children learn to speak and his experiments with pigeons?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c. What is your opinion on Skinner's experiments using “punishment” and “reward?”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d. Do you agree that “everything we do and are is shaped by our experience with punishment and reward?” Why/not?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Why Henry Ford plays such a prominent role in Brave New World: Some clues</w:t>
      </w:r>
    </w:p>
    <w:p w:rsidR="00000000" w:rsidDel="00000000" w:rsidP="00000000" w:rsidRDefault="00000000" w:rsidRPr="00000000">
      <w:pPr>
        <w:spacing w:after="160" w:line="259" w:lineRule="auto"/>
        <w:ind w:left="435" w:firstLine="0"/>
        <w:contextualSpacing w:val="0"/>
      </w:pPr>
      <w:hyperlink r:id="rId17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http://www.time.com/time/time100/builder/profile/ford.html</w:t>
        </w:r>
      </w:hyperlink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160" w:line="259" w:lineRule="auto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6.  Henry Ford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a. How did Ford’s modest agrarian (farming) background influence the type of car he decided to make?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b. How did Ford react to backers who wanted him to do things their way (make a car for the rich)?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c. Why was Ford interested in mass consumption?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d. What is Ford’s connection with the interstate highway system? Why?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e. According to Iacocca, how is Ford responsible for creating a middle class in America?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f. Why did Ford raise his workers’ pay?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g. In what ways did Ford take care of his workers like a father (paternalism)?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h. How was Ford’s paternalism similar to the way the World State takes care of its citizens in Brave New World?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Persuasion and Propaganda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What is Propaganda and why do we care? </w:t>
      </w:r>
      <w:hyperlink r:id="rId19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http://propaganda.mrdonn.org/techniques.html#INTRO</w:t>
        </w:r>
      </w:hyperlink>
      <w:r w:rsidDel="00000000" w:rsidR="00000000" w:rsidRPr="00000000">
        <w:rPr>
          <w:rFonts w:ascii="Domine" w:cs="Domine" w:eastAsia="Domine" w:hAnsi="Domine"/>
          <w:rtl w:val="0"/>
        </w:rPr>
        <w:t xml:space="preserve">.</w:t>
      </w:r>
    </w:p>
    <w:p w:rsidR="00000000" w:rsidDel="00000000" w:rsidP="00000000" w:rsidRDefault="00000000" w:rsidRPr="00000000">
      <w:pPr>
        <w:spacing w:after="160" w:line="259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What are the eight Common techniques of propaganda? Briefly explain each.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hyperlink r:id="rId20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http://www.pbs.org/weta/reportingamericaatwar/teachers/pdf/propaganda.pdf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a.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b.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c.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d.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e.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f.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g.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Fonts w:ascii="Domine" w:cs="Domine" w:eastAsia="Domine" w:hAnsi="Domine"/>
          <w:rtl w:val="0"/>
        </w:rPr>
        <w:t xml:space="preserve">h.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What are some current examples of propaganda? List 3.</w:t>
      </w:r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hyperlink r:id="rId23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http://english.glendale.cc.ca.us/propaganda.examples.html</w:t>
        </w:r>
      </w:hyperlink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59" w:lineRule="auto"/>
        <w:ind w:left="435" w:firstLine="0"/>
        <w:contextualSpacing w:val="0"/>
      </w:pPr>
      <w:hyperlink r:id="rId2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435" w:hanging="360"/>
        <w:contextualSpacing w:val="1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Scroll down this page and look at the “Examples” section (some examples include: America First Party, Anti-American propaganda from Afghanistan, Enron Corporation.) </w:t>
      </w:r>
      <w:hyperlink r:id="rId26">
        <w:r w:rsidDel="00000000" w:rsidR="00000000" w:rsidRPr="00000000">
          <w:rPr>
            <w:rFonts w:ascii="Domine" w:cs="Domine" w:eastAsia="Domine" w:hAnsi="Domine"/>
            <w:color w:val="0563c1"/>
            <w:u w:val="single"/>
            <w:rtl w:val="0"/>
          </w:rPr>
          <w:t xml:space="preserve">http://www.propagandacritic.com</w:t>
        </w:r>
      </w:hyperlink>
      <w:r w:rsidDel="00000000" w:rsidR="00000000" w:rsidRPr="00000000">
        <w:rPr>
          <w:rFonts w:ascii="Domine" w:cs="Domine" w:eastAsia="Domine" w:hAnsi="Dom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decimal"/>
      <w:lvlText w:val="%1."/>
      <w:lvlJc w:val="left"/>
      <w:pPr>
        <w:ind w:left="435" w:firstLine="75"/>
      </w:pPr>
      <w:rPr/>
    </w:lvl>
    <w:lvl w:ilvl="1">
      <w:start w:val="1"/>
      <w:numFmt w:val="lowerLetter"/>
      <w:lvlText w:val="%2."/>
      <w:lvlJc w:val="left"/>
      <w:pPr>
        <w:ind w:left="1155" w:firstLine="795"/>
      </w:pPr>
      <w:rPr/>
    </w:lvl>
    <w:lvl w:ilvl="2">
      <w:start w:val="1"/>
      <w:numFmt w:val="lowerRoman"/>
      <w:lvlText w:val="%3."/>
      <w:lvlJc w:val="right"/>
      <w:pPr>
        <w:ind w:left="1875" w:firstLine="1695"/>
      </w:pPr>
      <w:rPr/>
    </w:lvl>
    <w:lvl w:ilvl="3">
      <w:start w:val="1"/>
      <w:numFmt w:val="decimal"/>
      <w:lvlText w:val="%4."/>
      <w:lvlJc w:val="left"/>
      <w:pPr>
        <w:ind w:left="2595" w:firstLine="2235"/>
      </w:pPr>
      <w:rPr/>
    </w:lvl>
    <w:lvl w:ilvl="4">
      <w:start w:val="1"/>
      <w:numFmt w:val="lowerLetter"/>
      <w:lvlText w:val="%5."/>
      <w:lvlJc w:val="left"/>
      <w:pPr>
        <w:ind w:left="3315" w:firstLine="2955"/>
      </w:pPr>
      <w:rPr/>
    </w:lvl>
    <w:lvl w:ilvl="5">
      <w:start w:val="1"/>
      <w:numFmt w:val="lowerRoman"/>
      <w:lvlText w:val="%6."/>
      <w:lvlJc w:val="right"/>
      <w:pPr>
        <w:ind w:left="4035" w:firstLine="3855"/>
      </w:pPr>
      <w:rPr/>
    </w:lvl>
    <w:lvl w:ilvl="6">
      <w:start w:val="1"/>
      <w:numFmt w:val="decimal"/>
      <w:lvlText w:val="%7."/>
      <w:lvlJc w:val="left"/>
      <w:pPr>
        <w:ind w:left="4755" w:firstLine="4395"/>
      </w:pPr>
      <w:rPr/>
    </w:lvl>
    <w:lvl w:ilvl="7">
      <w:start w:val="1"/>
      <w:numFmt w:val="lowerLetter"/>
      <w:lvlText w:val="%8."/>
      <w:lvlJc w:val="left"/>
      <w:pPr>
        <w:ind w:left="5475" w:firstLine="5115"/>
      </w:pPr>
      <w:rPr/>
    </w:lvl>
    <w:lvl w:ilvl="8">
      <w:start w:val="1"/>
      <w:numFmt w:val="lowerRoman"/>
      <w:lvlText w:val="%9."/>
      <w:lvlJc w:val="right"/>
      <w:pPr>
        <w:ind w:left="6195" w:firstLine="6015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35" w:firstLine="75"/>
      </w:pPr>
      <w:rPr/>
    </w:lvl>
    <w:lvl w:ilvl="1">
      <w:start w:val="1"/>
      <w:numFmt w:val="lowerLetter"/>
      <w:lvlText w:val="%2."/>
      <w:lvlJc w:val="left"/>
      <w:pPr>
        <w:ind w:left="1155" w:firstLine="795"/>
      </w:pPr>
      <w:rPr/>
    </w:lvl>
    <w:lvl w:ilvl="2">
      <w:start w:val="1"/>
      <w:numFmt w:val="lowerRoman"/>
      <w:lvlText w:val="%3."/>
      <w:lvlJc w:val="right"/>
      <w:pPr>
        <w:ind w:left="1875" w:firstLine="1695"/>
      </w:pPr>
      <w:rPr/>
    </w:lvl>
    <w:lvl w:ilvl="3">
      <w:start w:val="1"/>
      <w:numFmt w:val="decimal"/>
      <w:lvlText w:val="%4."/>
      <w:lvlJc w:val="left"/>
      <w:pPr>
        <w:ind w:left="2595" w:firstLine="2235"/>
      </w:pPr>
      <w:rPr/>
    </w:lvl>
    <w:lvl w:ilvl="4">
      <w:start w:val="1"/>
      <w:numFmt w:val="lowerLetter"/>
      <w:lvlText w:val="%5."/>
      <w:lvlJc w:val="left"/>
      <w:pPr>
        <w:ind w:left="3315" w:firstLine="2955"/>
      </w:pPr>
      <w:rPr/>
    </w:lvl>
    <w:lvl w:ilvl="5">
      <w:start w:val="1"/>
      <w:numFmt w:val="lowerRoman"/>
      <w:lvlText w:val="%6."/>
      <w:lvlJc w:val="right"/>
      <w:pPr>
        <w:ind w:left="4035" w:firstLine="3855"/>
      </w:pPr>
      <w:rPr/>
    </w:lvl>
    <w:lvl w:ilvl="6">
      <w:start w:val="1"/>
      <w:numFmt w:val="decimal"/>
      <w:lvlText w:val="%7."/>
      <w:lvlJc w:val="left"/>
      <w:pPr>
        <w:ind w:left="4755" w:firstLine="4395"/>
      </w:pPr>
      <w:rPr/>
    </w:lvl>
    <w:lvl w:ilvl="7">
      <w:start w:val="1"/>
      <w:numFmt w:val="lowerLetter"/>
      <w:lvlText w:val="%8."/>
      <w:lvlJc w:val="left"/>
      <w:pPr>
        <w:ind w:left="5475" w:firstLine="5115"/>
      </w:pPr>
      <w:rPr/>
    </w:lvl>
    <w:lvl w:ilvl="8">
      <w:start w:val="1"/>
      <w:numFmt w:val="lowerRoman"/>
      <w:lvlText w:val="%9."/>
      <w:lvlJc w:val="right"/>
      <w:pPr>
        <w:ind w:left="6195" w:firstLine="601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bs.org/weta/reportingamericaatwar/teachers/pdf/propaganda.pdf" TargetMode="External"/><Relationship Id="rId22" Type="http://schemas.openxmlformats.org/officeDocument/2006/relationships/hyperlink" Target="http://www.pbs.org/weta/reportingamericaatwar/teachers/pdf/propaganda.pdf" TargetMode="External"/><Relationship Id="rId21" Type="http://schemas.openxmlformats.org/officeDocument/2006/relationships/hyperlink" Target="http://www.pbs.org/weta/reportingamericaatwar/teachers/pdf/propaganda.pdf" TargetMode="External"/><Relationship Id="rId24" Type="http://schemas.openxmlformats.org/officeDocument/2006/relationships/hyperlink" Target="http://english.glendale.cc.ca.us/propaganda.examples.html" TargetMode="External"/><Relationship Id="rId23" Type="http://schemas.openxmlformats.org/officeDocument/2006/relationships/hyperlink" Target="http://english.glendale.cc.ca.us/propaganda.examples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prezi.com/icax5c0pnv6u/brave-new-world-introduction/" TargetMode="External"/><Relationship Id="rId26" Type="http://schemas.openxmlformats.org/officeDocument/2006/relationships/hyperlink" Target="http://www.propagandacritic.com" TargetMode="External"/><Relationship Id="rId25" Type="http://schemas.openxmlformats.org/officeDocument/2006/relationships/hyperlink" Target="http://english.glendale.cc.ca.us/propaganda.examples.html" TargetMode="External"/><Relationship Id="rId5" Type="http://schemas.openxmlformats.org/officeDocument/2006/relationships/hyperlink" Target="http://somaweb.org/w/huxbio.html" TargetMode="External"/><Relationship Id="rId6" Type="http://schemas.openxmlformats.org/officeDocument/2006/relationships/hyperlink" Target="http://somaweb.org/w/huxbio.html" TargetMode="External"/><Relationship Id="rId7" Type="http://schemas.openxmlformats.org/officeDocument/2006/relationships/hyperlink" Target="http://dialogic.blogspot.com/2005/01/aldous-huxley-on-silence.html" TargetMode="External"/><Relationship Id="rId8" Type="http://schemas.openxmlformats.org/officeDocument/2006/relationships/hyperlink" Target="http://www.pbs.org/wgbh/aso/databank/entries/bhpavl.html" TargetMode="External"/><Relationship Id="rId11" Type="http://schemas.openxmlformats.org/officeDocument/2006/relationships/hyperlink" Target="http://www.pbs.org/wgbh/aso/databank/entries/dh13wa.html" TargetMode="External"/><Relationship Id="rId10" Type="http://schemas.openxmlformats.org/officeDocument/2006/relationships/hyperlink" Target="http://www.pbs.org/wgbh/aso/databank/entries/dh13wa.html" TargetMode="External"/><Relationship Id="rId13" Type="http://schemas.openxmlformats.org/officeDocument/2006/relationships/hyperlink" Target="http://www.pbs.org/wgbh/aso/databank/entries/bhskin.html" TargetMode="External"/><Relationship Id="rId12" Type="http://schemas.openxmlformats.org/officeDocument/2006/relationships/hyperlink" Target="http://www.pbs.org/wgbh/aso/databank/entries/dh13wa.html" TargetMode="External"/><Relationship Id="rId15" Type="http://schemas.openxmlformats.org/officeDocument/2006/relationships/hyperlink" Target="http://www.pbs.org/wgbh/aso/databank/entries/bhskin.html" TargetMode="External"/><Relationship Id="rId14" Type="http://schemas.openxmlformats.org/officeDocument/2006/relationships/hyperlink" Target="http://www.pbs.org/wgbh/aso/databank/entries/bhskin.html" TargetMode="External"/><Relationship Id="rId17" Type="http://schemas.openxmlformats.org/officeDocument/2006/relationships/hyperlink" Target="http://www.time.com/time/time100/builder/profile/ford.html" TargetMode="External"/><Relationship Id="rId16" Type="http://schemas.openxmlformats.org/officeDocument/2006/relationships/hyperlink" Target="http://www.pbs.org/wgbh/aso/databank/entries/bhskin.html" TargetMode="External"/><Relationship Id="rId19" Type="http://schemas.openxmlformats.org/officeDocument/2006/relationships/hyperlink" Target="http://propaganda.mrdonn.org/techniques.html#INTRO" TargetMode="External"/><Relationship Id="rId18" Type="http://schemas.openxmlformats.org/officeDocument/2006/relationships/hyperlink" Target="http://www.time.com/time/time100/builder/profile/ford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